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2019</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00"/>
        <w:spacing w:after="0" w:line="207" w:lineRule="exact"/>
        <w:tabs>
          <w:tab w:leader="none" w:pos="61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40-F</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China New Borun Corporation</w:t>
      </w:r>
    </w:p>
    <w:p>
      <w:pPr>
        <w:spacing w:after="0" w:line="225"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Jinmiao Wang</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1" w:right="39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China New Borun Announces Quotation on the OTC Pink Sheets</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BEIJING, China, June 19, 2019 – China New Borun Corporation (OTC: BORNY; “Borun” or the “Company”), a leading producer and distributor of corn-based edible alcohol in China, today announces that following suspension of trading of its American Depositary Shares (“ADSs”) on the New York Stock Exchange, the Company’s ADSs are now quoted for trading on the OTC Pink Sheets market under the ticker symbol “BORNY”.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China New Borun Corporation (OTC: BORNY) is a leading producer and distributor of corn-based edible alcohol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 popular grain-based alcoholic beverage in China. The Company also produces DDGS Feed, liquid carbon dioxide and crude corn oil as by-products of edible alcohol production, and chlorinated polyethylene (CPE) that are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2019-12-01T15:11:32Z</dcterms:created>
  <dcterms:modified xsi:type="dcterms:W3CDTF">2019-12-01T15:11:32Z</dcterms:modified>
</cp:coreProperties>
</file>