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142240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December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00"/>
        <w:spacing w:after="0" w:line="207" w:lineRule="exact"/>
        <w:tabs>
          <w:tab w:leader="none" w:pos="6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40-F</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647065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China New Borun Corporation</w:t>
      </w:r>
    </w:p>
    <w:p>
      <w:pPr>
        <w:spacing w:after="0" w:line="200" w:lineRule="exact"/>
        <w:rPr>
          <w:sz w:val="20"/>
          <w:szCs w:val="20"/>
          <w:color w:val="auto"/>
        </w:rPr>
      </w:pPr>
    </w:p>
    <w:p>
      <w:pPr>
        <w:spacing w:after="0" w:line="241"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Jinmiao Wang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December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China New Borun Receives Continued Listing Standard Notice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From The New York Stock Exchange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BEIJING, China, December 20, 2018 – China New Borun Corporation (NYSE: BORN; “Borun” or the “Company”), a leading producer and distributor of corn-based edible alcohol in China, announces today that on December 19, 2018, it received notice from the New York Stock Exchange ("NYSE") that the Company did not meet the NYSE’s price criteria for continued listing standard because the average closing price of the Company’s American Depositary Shares, or ADSs, was less than $1.00 per ADS over a consecutive 30-trading-day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NYSE rules, the Company has six months following receipt of the notification to regain compliance with the minimum share price requirement. The Company can regain compliance at any time during the six-month cure period if the Company's ADSs have a closing share price of at least $1.00 on the last trading day of any calendar month during the period and also has an average closing share price of at least $1.00 over the 30 trading-day period ending on the last trading day of that month or on the last day of the cure period.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cure this deficiency within the prescribed timeframe and will duly notify the NYSE of its intention. The Company's ADSs will continue to be listed and traded on the NYSE, subject to compliance with other NYSE continued listing standards and oversight by the NYSE. The Company is currently in compliance with all other NYSE quantitative continued listing standards. The NYSE notification does not affect the Company's business operations or its Securities and Exchange Commission reporting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China New Borun Corporation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China New Borun Corporation (NYSE: BORN) is a leading producer and distributor of corn-based edible alcohol sold as an ingredient to producers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 popular grain-based alcoholic beverage in China. The Company also produces DDGS Feed, liquid carbon dioxide and crude corn oil as by-products of edible alcohol production, and chlorinated polyethylene (CPE) that are widely used in chemical industries. China New Borun is based in Shouguang, Shandong Province. Additional information about the company can be found at http://www.chinanewborun.com and in documents filed with the U.S. Securities and Exchange Commission, which are available on the SEC’s website at http://www.sec.gov.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statements included in this press release, other than statements or characterizations of historical fact, are forward-looking statements. These forward-looking statements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Jinmiao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+86-536-545 1199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Jinmiao.wang@chinanewborun.com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2019-12-07T18:23:11Z</dcterms:created>
  <dcterms:modified xsi:type="dcterms:W3CDTF">2019-12-07T18:23:11Z</dcterms:modified>
</cp:coreProperties>
</file>