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June 2019</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Commission File Number: 001-34754</w:t>
      </w:r>
    </w:p>
    <w:p>
      <w:pPr>
        <w:spacing w:after="0" w:line="20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China New Borun Corporation</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Bohai Industrial Park</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Yangkou Town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Shouguang, Shandong 262715</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tabs>
          <w:tab w:leader="none" w:pos="59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20-F</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Form 40-F</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564515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79" w:right="1440"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Reference is made to the Form 6-K filing of China New Borun Corporation (the “Company”) on December 20, 2018 regarding the continued listing of the Company’s American Depositary Shares on the New York Stock Exchange (the “NYSE”). After consideration by the Board of Directors, the Company has determined that maintaining its listing on the NYSE does not provide a net benefit to the Company or its shareholders. Based on correspondence received from the NYSE, the Company expects for delisting proceedings to commence later this month. The Company expects its American Depositary Shares will continue to trade on the OTC market following delisting from the NYSE.</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China New Borun Corporation</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Jinmiao Wang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Jinmiao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60"/>
      </w:cols>
      <w:pgMar w:left="24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2019-12-01T21:14:41Z</dcterms:created>
  <dcterms:modified xsi:type="dcterms:W3CDTF">2019-12-01T21:14:41Z</dcterms:modified>
</cp:coreProperties>
</file>