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July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Commission File Number: 001-34754</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China New Borun Corporation</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Bohai Industrial Park</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Yangkou Town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Shouguang, Shandong 262715</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80"/>
        <w:spacing w:after="0" w:line="207" w:lineRule="exact"/>
        <w:tabs>
          <w:tab w:leader="none" w:pos="6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6"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China New Borun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Jinmiao Wang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China New Borun Announces Resignation of Chief Financial Officer</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Beijing, China, July 13, 2018 </w:t>
      </w:r>
      <w:r>
        <w:rPr>
          <w:rFonts w:ascii="Arial" w:cs="Arial" w:eastAsia="Arial" w:hAnsi="Arial"/>
          <w:sz w:val="18"/>
          <w:szCs w:val="18"/>
          <w:color w:val="auto"/>
        </w:rPr>
        <w:t>– China New Borun Corporation (NYSE: BORN; “</w:t>
      </w:r>
      <w:r>
        <w:rPr>
          <w:rFonts w:ascii="Arial" w:cs="Arial" w:eastAsia="Arial" w:hAnsi="Arial"/>
          <w:sz w:val="18"/>
          <w:szCs w:val="18"/>
          <w:b w:val="1"/>
          <w:bCs w:val="1"/>
          <w:color w:val="auto"/>
        </w:rPr>
        <w:t>Borun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today announced that Mr. Yuanqin Chen,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Chief Financial Officer, has resigned to accept a position with another company, effective as of July 13, 2018. Mr. Chen confirmed that his resignation did not result from a disagreement with the Company on any matter relating to its financial policies or practices, including its internal controls or audit related matters.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board of directors is proactively seeking Mr. Chen’s replacement. Meanwhile, the Company also announced that Ms. Jijuan Wang will act as Chief Financial Officer in the interim. Ms. Wang, who joined Borun since 2010, is now the finance manager of the Company, with more than 12 years’ experience in finance and accounting, strategic financial planning and budgeting.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China New Borun Corporation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leading producer and distributor of corn-based edible alcohol sold as an ingredient to producers of baijiu, a popular grain-based alcoholic beverage in China. The Company also produces DDGS Feed, liquid carbon dioxide and crude corn oil as by-products of edible alcohol production, and CPE that is widely used in chemical industries. China New Borun is based in Shouguang, Shandong Province. Additional information about the company can be found at http://www.chinanewborun.com and in documents filed with the U.S. Securities and Exchange Commission, which are available on the SEC's website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statements included in this press release, other than statements or characterizations of historical fact, are forward-looking statements. These forward-looking statements are based on our current expectations, estimates and projections about our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Jinmiao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+86-536-545 1199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Jinmiao.wang@chinanewborun.com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2019-12-07T18:42:21Z</dcterms:created>
  <dcterms:modified xsi:type="dcterms:W3CDTF">2019-12-07T18:42:21Z</dcterms:modified>
</cp:coreProperties>
</file>